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C4" w:rsidRPr="007F1159" w:rsidRDefault="008D77C4" w:rsidP="008D77C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</w:rPr>
      </w:pPr>
      <w:r w:rsidRPr="007F1159">
        <w:rPr>
          <w:rFonts w:asciiTheme="minorHAnsi" w:hAnsiTheme="minorHAnsi" w:cs="Arial"/>
          <w:b/>
          <w:spacing w:val="-3"/>
        </w:rPr>
        <w:t>SPECIA</w:t>
      </w:r>
      <w:r w:rsidR="006623F9">
        <w:rPr>
          <w:rFonts w:asciiTheme="minorHAnsi" w:hAnsiTheme="minorHAnsi" w:cs="Arial"/>
          <w:b/>
          <w:spacing w:val="-3"/>
        </w:rPr>
        <w:t>L SUBJECT REGISTRATION FORM, 202</w:t>
      </w:r>
      <w:r w:rsidR="00A14ECF">
        <w:rPr>
          <w:rFonts w:asciiTheme="minorHAnsi" w:hAnsiTheme="minorHAnsi" w:cs="Arial"/>
          <w:b/>
          <w:spacing w:val="-3"/>
        </w:rPr>
        <w:t>1</w:t>
      </w:r>
      <w:r w:rsidR="006623F9">
        <w:rPr>
          <w:rFonts w:asciiTheme="minorHAnsi" w:hAnsiTheme="minorHAnsi" w:cs="Arial"/>
          <w:b/>
          <w:spacing w:val="-3"/>
        </w:rPr>
        <w:t>/202</w:t>
      </w:r>
      <w:r w:rsidR="00A14ECF">
        <w:rPr>
          <w:rFonts w:asciiTheme="minorHAnsi" w:hAnsiTheme="minorHAnsi" w:cs="Arial"/>
          <w:b/>
          <w:spacing w:val="-3"/>
        </w:rPr>
        <w:t>2</w:t>
      </w:r>
      <w:bookmarkStart w:id="0" w:name="_GoBack"/>
      <w:bookmarkEnd w:id="0"/>
    </w:p>
    <w:p w:rsidR="008D77C4" w:rsidRPr="002E7B0A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8"/>
        <w:gridCol w:w="7658"/>
      </w:tblGrid>
      <w:tr w:rsidR="008D77C4" w:rsidTr="000B3E15">
        <w:trPr>
          <w:trHeight w:val="425"/>
        </w:trPr>
        <w:tc>
          <w:tcPr>
            <w:tcW w:w="1338" w:type="pct"/>
            <w:vAlign w:val="center"/>
          </w:tcPr>
          <w:p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b/>
                <w:sz w:val="22"/>
              </w:rPr>
              <w:t>Name:</w:t>
            </w:r>
          </w:p>
        </w:tc>
        <w:tc>
          <w:tcPr>
            <w:tcW w:w="3662" w:type="pct"/>
            <w:vAlign w:val="center"/>
          </w:tcPr>
          <w:p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begin"/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>MACROBUTTON NoMacro [Your name here]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end"/>
            </w:r>
          </w:p>
        </w:tc>
      </w:tr>
      <w:tr w:rsidR="008D77C4" w:rsidTr="000B3E15">
        <w:trPr>
          <w:trHeight w:val="425"/>
        </w:trPr>
        <w:tc>
          <w:tcPr>
            <w:tcW w:w="1338" w:type="pct"/>
            <w:vAlign w:val="center"/>
          </w:tcPr>
          <w:p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b/>
                <w:sz w:val="22"/>
              </w:rPr>
              <w:t>Email Address:</w:t>
            </w:r>
          </w:p>
        </w:tc>
        <w:tc>
          <w:tcPr>
            <w:tcW w:w="3662" w:type="pct"/>
            <w:vAlign w:val="center"/>
          </w:tcPr>
          <w:p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begin"/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>MACROBUTTON NoMacro [Your email login here]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end"/>
            </w:r>
          </w:p>
        </w:tc>
      </w:tr>
      <w:tr w:rsidR="008D77C4" w:rsidTr="000B3E15">
        <w:trPr>
          <w:trHeight w:val="425"/>
        </w:trPr>
        <w:tc>
          <w:tcPr>
            <w:tcW w:w="1338" w:type="pct"/>
            <w:vAlign w:val="center"/>
          </w:tcPr>
          <w:p w:rsidR="008D77C4" w:rsidRPr="00F071D1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0"/>
              </w:rPr>
            </w:pPr>
            <w:r w:rsidRPr="00B659EC">
              <w:rPr>
                <w:rFonts w:asciiTheme="minorHAnsi" w:hAnsiTheme="minorHAnsi" w:cs="Arial"/>
                <w:b/>
                <w:sz w:val="22"/>
              </w:rPr>
              <w:t>Programme of Study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</w:tc>
        <w:tc>
          <w:tcPr>
            <w:tcW w:w="3662" w:type="pct"/>
            <w:vAlign w:val="center"/>
          </w:tcPr>
          <w:p w:rsidR="008D77C4" w:rsidRDefault="008D77C4" w:rsidP="00141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begin"/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 xml:space="preserve">MACROBUTTON NoMacro [Your </w:instrText>
            </w:r>
            <w:r>
              <w:rPr>
                <w:rFonts w:asciiTheme="minorHAnsi" w:hAnsiTheme="minorHAnsi" w:cs="Arial"/>
                <w:sz w:val="22"/>
                <w:u w:val="single"/>
              </w:rPr>
              <w:instrText>programme title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instrText xml:space="preserve"> here]</w:instrText>
            </w:r>
            <w:r w:rsidRPr="00BD65C0">
              <w:rPr>
                <w:rFonts w:asciiTheme="minorHAnsi" w:hAnsiTheme="minorHAnsi" w:cs="Arial"/>
                <w:sz w:val="22"/>
                <w:u w:val="single"/>
              </w:rPr>
              <w:fldChar w:fldCharType="end"/>
            </w:r>
          </w:p>
        </w:tc>
      </w:tr>
    </w:tbl>
    <w:p w:rsidR="008D77C4" w:rsidRPr="00F071D1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u w:val="single"/>
        </w:rPr>
      </w:pPr>
      <w:r w:rsidRPr="00BD65C0">
        <w:rPr>
          <w:rFonts w:asciiTheme="minorHAnsi" w:hAnsiTheme="minorHAnsi" w:cs="Arial"/>
          <w:sz w:val="22"/>
        </w:rPr>
        <w:tab/>
      </w:r>
      <w:r w:rsidRPr="00BD65C0">
        <w:rPr>
          <w:rFonts w:asciiTheme="minorHAnsi" w:hAnsiTheme="minorHAnsi" w:cs="Arial"/>
          <w:sz w:val="2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939"/>
        <w:gridCol w:w="8333"/>
      </w:tblGrid>
      <w:tr w:rsidR="000B3E15" w:rsidRPr="00BD65C0" w:rsidTr="00494840">
        <w:tc>
          <w:tcPr>
            <w:tcW w:w="566" w:type="pct"/>
            <w:vAlign w:val="center"/>
          </w:tcPr>
          <w:p w:rsidR="000B3E15" w:rsidRPr="00BD65C0" w:rsidRDefault="000B3E15" w:rsidP="00147DC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 xml:space="preserve">Order of Preference (1 to </w:t>
            </w:r>
            <w:r w:rsidR="00A14ECF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14</w:t>
            </w: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0B3E15" w:rsidRPr="00BD65C0" w:rsidRDefault="000B3E15" w:rsidP="000B3E15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Module Code</w:t>
            </w:r>
          </w:p>
        </w:tc>
        <w:tc>
          <w:tcPr>
            <w:tcW w:w="3985" w:type="pct"/>
            <w:tcBorders>
              <w:bottom w:val="single" w:sz="4" w:space="0" w:color="auto"/>
            </w:tcBorders>
            <w:vAlign w:val="center"/>
          </w:tcPr>
          <w:p w:rsidR="000B3E15" w:rsidRPr="00BD65C0" w:rsidRDefault="000B3E15" w:rsidP="000B3E15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BD65C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Module Title</w:t>
            </w:r>
          </w:p>
        </w:tc>
      </w:tr>
      <w:tr w:rsidR="00A14ECF" w:rsidRPr="00BD65C0" w:rsidTr="00D565A3">
        <w:trPr>
          <w:trHeight w:val="392"/>
        </w:trPr>
        <w:tc>
          <w:tcPr>
            <w:tcW w:w="566" w:type="pct"/>
            <w:vAlign w:val="center"/>
          </w:tcPr>
          <w:p w:rsidR="00A14ECF" w:rsidRPr="00246938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hyperlink r:id="rId5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HI6024</w:t>
              </w:r>
            </w:hyperlink>
          </w:p>
        </w:tc>
        <w:tc>
          <w:tcPr>
            <w:tcW w:w="3985" w:type="pct"/>
            <w:tcBorders>
              <w:bottom w:val="single" w:sz="4" w:space="0" w:color="auto"/>
            </w:tcBorders>
          </w:tcPr>
          <w:p w:rsidR="00A14ECF" w:rsidRPr="00A14ECF" w:rsidRDefault="00A14ECF" w:rsidP="00A14E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Napoleon and Europe, 1799-1815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hyperlink r:id="rId6" w:history="1">
              <w:hyperlink r:id="rId7" w:history="1">
                <w:r w:rsidRPr="00A14ECF">
                  <w:rPr>
                    <w:rStyle w:val="Hyperlink"/>
                    <w:rFonts w:asciiTheme="minorHAnsi" w:hAnsiTheme="minorHAnsi" w:cstheme="minorHAnsi"/>
                    <w:color w:val="auto"/>
                    <w:sz w:val="22"/>
                    <w:szCs w:val="22"/>
                    <w:u w:val="none"/>
                  </w:rPr>
                  <w:t>HI6029</w:t>
                </w:r>
              </w:hyperlink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The Great War: Briti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 Memory, History and Culture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HI6058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Saints, Relics &amp; Churches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Medieval Europe c.500-1500 </w:t>
            </w: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9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HI6060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After Stalin: The Decline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Fall of the Soviet Union </w:t>
            </w: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HI6075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Sex, Health and Dev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iance in Britain since 1800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1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HI6081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Elizabethan Court and Realm </w:t>
            </w:r>
          </w:p>
        </w:tc>
      </w:tr>
      <w:tr w:rsidR="00A14ECF" w:rsidRPr="00081FA9" w:rsidTr="00D565A3">
        <w:trPr>
          <w:trHeight w:hRule="exact" w:val="406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HI6086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Loyalists: The Wron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Side of American Independence</w:t>
            </w:r>
          </w:p>
        </w:tc>
      </w:tr>
      <w:tr w:rsidR="00A14ECF" w:rsidRPr="00081FA9" w:rsidTr="00D565A3">
        <w:trPr>
          <w:trHeight w:hRule="exact" w:val="406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2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HI6099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Terror, Murder and Bloodshed: the Renaissance in Italy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beyond, c. 1400 - c. 1550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3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HI6107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Conquests, Cultures and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dentities: England AD 850-1100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4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HI6108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Ireland: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Military history since 1689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15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HI6112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 xml:space="preserve">Gandhi: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Myth of the Mahatma, 1893-1948 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HI6114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Liberati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Struggles in Southern Africa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iCs/>
                <w:sz w:val="22"/>
                <w:szCs w:val="22"/>
              </w:rPr>
              <w:t>HI6117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 xml:space="preserve">The Eternal Nazi: Global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Legacies of the Third Reich</w:t>
            </w:r>
          </w:p>
        </w:tc>
      </w:tr>
      <w:tr w:rsidR="00A14ECF" w:rsidRPr="00081FA9" w:rsidTr="00D565A3">
        <w:trPr>
          <w:trHeight w:hRule="exact" w:val="425"/>
        </w:trPr>
        <w:tc>
          <w:tcPr>
            <w:tcW w:w="566" w:type="pct"/>
            <w:vAlign w:val="center"/>
          </w:tcPr>
          <w:p w:rsidR="00A14ECF" w:rsidRPr="00081FA9" w:rsidRDefault="00A14ECF" w:rsidP="00A14EC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tabs>
                <w:tab w:val="left" w:pos="-720"/>
              </w:tabs>
              <w:suppressAutoHyphens/>
              <w:ind w:left="-84" w:right="5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hyperlink r:id="rId16" w:history="1">
              <w:r w:rsidRPr="00A14EC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HI7002</w:t>
              </w:r>
            </w:hyperlink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CF" w:rsidRPr="00A14ECF" w:rsidRDefault="00A14ECF" w:rsidP="00A14E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ECF">
              <w:rPr>
                <w:rFonts w:asciiTheme="minorHAnsi" w:hAnsiTheme="minorHAnsi" w:cstheme="minorHAnsi"/>
                <w:sz w:val="22"/>
                <w:szCs w:val="22"/>
              </w:rPr>
              <w:t>The Internatio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nal History of the Vietnam Wars</w:t>
            </w:r>
          </w:p>
        </w:tc>
      </w:tr>
    </w:tbl>
    <w:p w:rsidR="008D77C4" w:rsidRPr="002E7B0A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8"/>
        </w:rPr>
      </w:pPr>
    </w:p>
    <w:p w:rsidR="00672F21" w:rsidRPr="000739C3" w:rsidRDefault="00672F21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6"/>
        </w:rPr>
      </w:pPr>
    </w:p>
    <w:p w:rsidR="008D77C4" w:rsidRDefault="008D77C4" w:rsidP="008D77C4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22"/>
        </w:rPr>
      </w:pPr>
      <w:r>
        <w:rPr>
          <w:rFonts w:asciiTheme="minorHAnsi" w:hAnsiTheme="minorHAnsi" w:cs="Arial"/>
          <w:b/>
          <w:spacing w:val="-3"/>
          <w:sz w:val="22"/>
        </w:rPr>
        <w:t>Instructions</w:t>
      </w:r>
    </w:p>
    <w:p w:rsidR="008D77C4" w:rsidRDefault="008D77C4" w:rsidP="008D77C4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ind w:left="36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R</w:t>
      </w:r>
      <w:r w:rsidRPr="00F96630">
        <w:rPr>
          <w:rFonts w:asciiTheme="minorHAnsi" w:hAnsiTheme="minorHAnsi" w:cs="Arial"/>
          <w:spacing w:val="-3"/>
          <w:sz w:val="22"/>
        </w:rPr>
        <w:t>ank the Special Subjects av</w:t>
      </w:r>
      <w:r>
        <w:rPr>
          <w:rFonts w:asciiTheme="minorHAnsi" w:hAnsiTheme="minorHAnsi" w:cs="Arial"/>
          <w:spacing w:val="-3"/>
          <w:sz w:val="22"/>
        </w:rPr>
        <w:t>ailable by order of preference.</w:t>
      </w:r>
    </w:p>
    <w:p w:rsidR="008D77C4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Rank the Special Subjects in descending order (i.e., put 1. against the Special Subject you would most like to take, 2. against your second most preferred Special Subject, etc.).</w:t>
      </w:r>
    </w:p>
    <w:p w:rsidR="008D77C4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You </w:t>
      </w:r>
      <w:r w:rsidRPr="00553E75">
        <w:rPr>
          <w:rFonts w:asciiTheme="minorHAnsi" w:hAnsiTheme="minorHAnsi" w:cs="Arial"/>
          <w:spacing w:val="-3"/>
          <w:sz w:val="22"/>
        </w:rPr>
        <w:t>must</w:t>
      </w:r>
      <w:r>
        <w:rPr>
          <w:rFonts w:asciiTheme="minorHAnsi" w:hAnsiTheme="minorHAnsi" w:cs="Arial"/>
          <w:spacing w:val="-3"/>
          <w:sz w:val="22"/>
        </w:rPr>
        <w:t xml:space="preserve"> rank </w:t>
      </w:r>
      <w:r w:rsidRPr="00553E75">
        <w:rPr>
          <w:rFonts w:asciiTheme="minorHAnsi" w:hAnsiTheme="minorHAnsi" w:cs="Arial"/>
          <w:b/>
          <w:spacing w:val="-3"/>
          <w:sz w:val="22"/>
        </w:rPr>
        <w:t>all</w:t>
      </w:r>
      <w:r>
        <w:rPr>
          <w:rFonts w:asciiTheme="minorHAnsi" w:hAnsiTheme="minorHAnsi" w:cs="Arial"/>
          <w:spacing w:val="-3"/>
          <w:sz w:val="22"/>
        </w:rPr>
        <w:t xml:space="preserve"> </w:t>
      </w:r>
      <w:r w:rsidR="00A14ECF">
        <w:rPr>
          <w:rFonts w:asciiTheme="minorHAnsi" w:hAnsiTheme="minorHAnsi" w:cs="Arial"/>
          <w:b/>
          <w:spacing w:val="-3"/>
          <w:sz w:val="22"/>
        </w:rPr>
        <w:t>fourteen</w:t>
      </w:r>
      <w:r>
        <w:rPr>
          <w:rFonts w:asciiTheme="minorHAnsi" w:hAnsiTheme="minorHAnsi" w:cs="Arial"/>
          <w:spacing w:val="-3"/>
          <w:sz w:val="22"/>
        </w:rPr>
        <w:t xml:space="preserve"> Special Subjects.</w:t>
      </w:r>
    </w:p>
    <w:p w:rsidR="008D77C4" w:rsidRPr="008D77C4" w:rsidRDefault="008D77C4" w:rsidP="008D77C4">
      <w:pPr>
        <w:pStyle w:val="ListParagraph"/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10"/>
        </w:rPr>
      </w:pPr>
    </w:p>
    <w:p w:rsidR="008D77C4" w:rsidRPr="00CD777E" w:rsidRDefault="008D77C4" w:rsidP="008D77C4">
      <w:pPr>
        <w:pStyle w:val="ListParagraph"/>
        <w:numPr>
          <w:ilvl w:val="1"/>
          <w:numId w:val="1"/>
        </w:numPr>
        <w:tabs>
          <w:tab w:val="left" w:pos="-720"/>
        </w:tabs>
        <w:suppressAutoHyphens/>
        <w:ind w:left="36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b/>
          <w:spacing w:val="-3"/>
          <w:sz w:val="22"/>
        </w:rPr>
        <w:t xml:space="preserve">Save </w:t>
      </w:r>
      <w:r w:rsidRPr="008D77C4">
        <w:rPr>
          <w:rFonts w:asciiTheme="minorHAnsi" w:hAnsiTheme="minorHAnsi" w:cs="Arial"/>
          <w:spacing w:val="-3"/>
          <w:sz w:val="22"/>
        </w:rPr>
        <w:t>this form and</w:t>
      </w:r>
      <w:r>
        <w:rPr>
          <w:rFonts w:asciiTheme="minorHAnsi" w:hAnsiTheme="minorHAnsi" w:cs="Arial"/>
          <w:b/>
          <w:spacing w:val="-3"/>
          <w:sz w:val="22"/>
        </w:rPr>
        <w:t xml:space="preserve"> a</w:t>
      </w:r>
      <w:r w:rsidRPr="00E96FD2">
        <w:rPr>
          <w:rFonts w:asciiTheme="minorHAnsi" w:hAnsiTheme="minorHAnsi" w:cs="Arial"/>
          <w:b/>
          <w:spacing w:val="-3"/>
          <w:sz w:val="22"/>
        </w:rPr>
        <w:t>ttach</w:t>
      </w:r>
      <w:r>
        <w:rPr>
          <w:rFonts w:asciiTheme="minorHAnsi" w:hAnsiTheme="minorHAnsi" w:cs="Arial"/>
          <w:spacing w:val="-3"/>
          <w:sz w:val="22"/>
        </w:rPr>
        <w:t xml:space="preserve"> it to an </w:t>
      </w:r>
      <w:r w:rsidRPr="00CD777E">
        <w:rPr>
          <w:rFonts w:asciiTheme="minorHAnsi" w:hAnsiTheme="minorHAnsi" w:cs="Arial"/>
          <w:spacing w:val="-3"/>
          <w:sz w:val="22"/>
        </w:rPr>
        <w:t xml:space="preserve">email, and send it to the School of History at </w:t>
      </w:r>
      <w:hyperlink r:id="rId17" w:history="1">
        <w:r w:rsidRPr="00CD777E">
          <w:rPr>
            <w:rStyle w:val="Hyperlink"/>
            <w:rFonts w:asciiTheme="minorHAnsi" w:hAnsiTheme="minorHAnsi" w:cs="Arial"/>
            <w:b/>
            <w:spacing w:val="-3"/>
            <w:sz w:val="22"/>
          </w:rPr>
          <w:t>historyspecial@kent.ac.uk</w:t>
        </w:r>
      </w:hyperlink>
      <w:r w:rsidRPr="00CD777E">
        <w:rPr>
          <w:rFonts w:asciiTheme="minorHAnsi" w:hAnsiTheme="minorHAnsi" w:cs="Arial"/>
          <w:spacing w:val="-3"/>
          <w:sz w:val="22"/>
        </w:rPr>
        <w:t xml:space="preserve">. </w:t>
      </w:r>
    </w:p>
    <w:p w:rsidR="008D77C4" w:rsidRPr="00402E3A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 w:rsidRPr="00CD777E">
        <w:rPr>
          <w:rFonts w:asciiTheme="minorHAnsi" w:hAnsiTheme="minorHAnsi" w:cs="Arial"/>
          <w:spacing w:val="-3"/>
          <w:sz w:val="22"/>
        </w:rPr>
        <w:t xml:space="preserve">The period in which to </w:t>
      </w:r>
      <w:r w:rsidRPr="00402E3A">
        <w:rPr>
          <w:rFonts w:asciiTheme="minorHAnsi" w:hAnsiTheme="minorHAnsi" w:cs="Arial"/>
          <w:spacing w:val="-3"/>
          <w:sz w:val="22"/>
        </w:rPr>
        <w:t>send your form to the School is between:</w:t>
      </w:r>
    </w:p>
    <w:p w:rsidR="008D77C4" w:rsidRPr="00402E3A" w:rsidRDefault="008D77C4" w:rsidP="008D77C4">
      <w:pPr>
        <w:pStyle w:val="ListParagraph"/>
        <w:tabs>
          <w:tab w:val="left" w:pos="-720"/>
        </w:tabs>
        <w:suppressAutoHyphens/>
        <w:ind w:left="0"/>
        <w:jc w:val="center"/>
        <w:rPr>
          <w:rFonts w:asciiTheme="minorHAnsi" w:hAnsiTheme="minorHAnsi" w:cs="Arial"/>
          <w:b/>
          <w:spacing w:val="-3"/>
          <w:sz w:val="10"/>
        </w:rPr>
      </w:pPr>
    </w:p>
    <w:p w:rsidR="008D77C4" w:rsidRPr="00402E3A" w:rsidRDefault="008D77C4" w:rsidP="008D77C4">
      <w:pPr>
        <w:pStyle w:val="ListParagraph"/>
        <w:tabs>
          <w:tab w:val="left" w:pos="-720"/>
        </w:tabs>
        <w:suppressAutoHyphens/>
        <w:ind w:left="0"/>
        <w:jc w:val="center"/>
        <w:rPr>
          <w:rFonts w:asciiTheme="minorHAnsi" w:hAnsiTheme="minorHAnsi" w:cs="Arial"/>
          <w:b/>
          <w:spacing w:val="-3"/>
          <w:sz w:val="22"/>
        </w:rPr>
      </w:pPr>
      <w:r w:rsidRPr="00402E3A">
        <w:rPr>
          <w:rFonts w:asciiTheme="minorHAnsi" w:hAnsiTheme="minorHAnsi" w:cs="Arial"/>
          <w:b/>
          <w:spacing w:val="-3"/>
          <w:sz w:val="22"/>
        </w:rPr>
        <w:t xml:space="preserve">8am, </w:t>
      </w:r>
      <w:r w:rsidR="00A14ECF">
        <w:rPr>
          <w:rFonts w:asciiTheme="minorHAnsi" w:hAnsiTheme="minorHAnsi" w:cs="Arial"/>
          <w:b/>
          <w:spacing w:val="-3"/>
          <w:sz w:val="22"/>
        </w:rPr>
        <w:t>Tuesday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2</w:t>
      </w:r>
      <w:r w:rsidR="006623F9" w:rsidRPr="006623F9">
        <w:rPr>
          <w:rFonts w:asciiTheme="minorHAnsi" w:hAnsiTheme="minorHAnsi" w:cs="Arial"/>
          <w:b/>
          <w:spacing w:val="-3"/>
          <w:sz w:val="22"/>
          <w:vertAlign w:val="superscript"/>
        </w:rPr>
        <w:t>nd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</w:t>
      </w:r>
      <w:r w:rsidRPr="00402E3A">
        <w:rPr>
          <w:rFonts w:asciiTheme="minorHAnsi" w:hAnsiTheme="minorHAnsi" w:cs="Arial"/>
          <w:b/>
          <w:spacing w:val="-3"/>
          <w:sz w:val="22"/>
        </w:rPr>
        <w:t>March</w:t>
      </w:r>
      <w:r w:rsidRPr="00402E3A">
        <w:rPr>
          <w:rFonts w:asciiTheme="minorHAnsi" w:hAnsiTheme="minorHAnsi" w:cs="Arial"/>
          <w:spacing w:val="-3"/>
          <w:sz w:val="22"/>
        </w:rPr>
        <w:t xml:space="preserve"> – </w:t>
      </w:r>
      <w:r w:rsidRPr="00402E3A">
        <w:rPr>
          <w:rFonts w:asciiTheme="minorHAnsi" w:hAnsiTheme="minorHAnsi" w:cs="Arial"/>
          <w:b/>
          <w:spacing w:val="-3"/>
          <w:sz w:val="22"/>
        </w:rPr>
        <w:t xml:space="preserve">4pm, </w:t>
      </w:r>
      <w:r w:rsidR="00A14ECF">
        <w:rPr>
          <w:rFonts w:asciiTheme="minorHAnsi" w:hAnsiTheme="minorHAnsi" w:cs="Arial"/>
          <w:b/>
          <w:spacing w:val="-3"/>
          <w:sz w:val="22"/>
        </w:rPr>
        <w:t>Thursday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4</w:t>
      </w:r>
      <w:r w:rsidR="006623F9" w:rsidRPr="006623F9">
        <w:rPr>
          <w:rFonts w:asciiTheme="minorHAnsi" w:hAnsiTheme="minorHAnsi" w:cs="Arial"/>
          <w:b/>
          <w:spacing w:val="-3"/>
          <w:sz w:val="22"/>
          <w:vertAlign w:val="superscript"/>
        </w:rPr>
        <w:t>th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</w:t>
      </w:r>
      <w:r w:rsidRPr="00402E3A">
        <w:rPr>
          <w:rFonts w:asciiTheme="minorHAnsi" w:hAnsiTheme="minorHAnsi" w:cs="Arial"/>
          <w:b/>
          <w:spacing w:val="-3"/>
          <w:sz w:val="22"/>
        </w:rPr>
        <w:t>March</w:t>
      </w:r>
    </w:p>
    <w:p w:rsidR="008D77C4" w:rsidRPr="00402E3A" w:rsidRDefault="008D77C4" w:rsidP="008D77C4">
      <w:pPr>
        <w:pStyle w:val="ListParagraph"/>
        <w:tabs>
          <w:tab w:val="left" w:pos="-720"/>
        </w:tabs>
        <w:suppressAutoHyphens/>
        <w:ind w:left="0"/>
        <w:jc w:val="center"/>
        <w:rPr>
          <w:rFonts w:asciiTheme="minorHAnsi" w:hAnsiTheme="minorHAnsi" w:cs="Arial"/>
          <w:spacing w:val="-3"/>
          <w:sz w:val="10"/>
        </w:rPr>
      </w:pPr>
    </w:p>
    <w:p w:rsidR="008D77C4" w:rsidRPr="00402E3A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 w:rsidRPr="00402E3A">
        <w:rPr>
          <w:rFonts w:asciiTheme="minorHAnsi" w:hAnsiTheme="minorHAnsi" w:cs="Arial"/>
          <w:b/>
          <w:spacing w:val="-3"/>
          <w:sz w:val="22"/>
        </w:rPr>
        <w:t xml:space="preserve">Emails received before 8am, </w:t>
      </w:r>
      <w:r w:rsidR="006623F9">
        <w:rPr>
          <w:rFonts w:asciiTheme="minorHAnsi" w:hAnsiTheme="minorHAnsi" w:cs="Arial"/>
          <w:b/>
          <w:spacing w:val="-3"/>
          <w:sz w:val="22"/>
        </w:rPr>
        <w:t>2</w:t>
      </w:r>
      <w:r w:rsidR="006623F9" w:rsidRPr="006623F9">
        <w:rPr>
          <w:rFonts w:asciiTheme="minorHAnsi" w:hAnsiTheme="minorHAnsi" w:cs="Arial"/>
          <w:b/>
          <w:spacing w:val="-3"/>
          <w:sz w:val="22"/>
          <w:vertAlign w:val="superscript"/>
        </w:rPr>
        <w:t>nd</w:t>
      </w:r>
      <w:r w:rsidR="006623F9">
        <w:rPr>
          <w:rFonts w:asciiTheme="minorHAnsi" w:hAnsiTheme="minorHAnsi" w:cs="Arial"/>
          <w:b/>
          <w:spacing w:val="-3"/>
          <w:sz w:val="22"/>
        </w:rPr>
        <w:t xml:space="preserve"> </w:t>
      </w:r>
      <w:r w:rsidRPr="00402E3A">
        <w:rPr>
          <w:rFonts w:asciiTheme="minorHAnsi" w:hAnsiTheme="minorHAnsi" w:cs="Arial"/>
          <w:b/>
          <w:spacing w:val="-3"/>
          <w:sz w:val="22"/>
        </w:rPr>
        <w:t xml:space="preserve">March will </w:t>
      </w:r>
      <w:r w:rsidR="00A65442" w:rsidRPr="00402E3A">
        <w:rPr>
          <w:rFonts w:asciiTheme="minorHAnsi" w:hAnsiTheme="minorHAnsi" w:cs="Arial"/>
          <w:b/>
          <w:spacing w:val="-3"/>
          <w:sz w:val="22"/>
        </w:rPr>
        <w:t xml:space="preserve">not be </w:t>
      </w:r>
      <w:r w:rsidR="00445CCB">
        <w:rPr>
          <w:rFonts w:asciiTheme="minorHAnsi" w:hAnsiTheme="minorHAnsi" w:cs="Arial"/>
          <w:b/>
          <w:spacing w:val="-3"/>
          <w:sz w:val="22"/>
        </w:rPr>
        <w:t>accepted.</w:t>
      </w:r>
    </w:p>
    <w:p w:rsidR="00C70748" w:rsidRPr="00402E3A" w:rsidRDefault="00445CCB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>Y</w:t>
      </w:r>
      <w:r w:rsidR="00C70748" w:rsidRPr="00402E3A">
        <w:rPr>
          <w:rFonts w:asciiTheme="minorHAnsi" w:hAnsiTheme="minorHAnsi" w:cs="Arial"/>
          <w:spacing w:val="-3"/>
          <w:sz w:val="22"/>
        </w:rPr>
        <w:t>ou</w:t>
      </w:r>
      <w:r w:rsidR="008D77C4" w:rsidRPr="00402E3A">
        <w:rPr>
          <w:rFonts w:asciiTheme="minorHAnsi" w:hAnsiTheme="minorHAnsi" w:cs="Arial"/>
          <w:spacing w:val="-3"/>
          <w:sz w:val="22"/>
        </w:rPr>
        <w:t xml:space="preserve"> will receive an automated receipt </w:t>
      </w:r>
      <w:r w:rsidR="00A65442" w:rsidRPr="00402E3A">
        <w:rPr>
          <w:rFonts w:asciiTheme="minorHAnsi" w:hAnsiTheme="minorHAnsi" w:cs="Arial"/>
          <w:spacing w:val="-3"/>
          <w:sz w:val="22"/>
        </w:rPr>
        <w:t>advising you that your options have been submitted</w:t>
      </w:r>
      <w:r w:rsidR="00C70748" w:rsidRPr="00402E3A">
        <w:rPr>
          <w:rFonts w:asciiTheme="minorHAnsi" w:hAnsiTheme="minorHAnsi" w:cs="Arial"/>
          <w:spacing w:val="-3"/>
          <w:sz w:val="22"/>
        </w:rPr>
        <w:t xml:space="preserve"> for processing</w:t>
      </w:r>
      <w:r w:rsidR="008D77C4" w:rsidRPr="00402E3A">
        <w:rPr>
          <w:rFonts w:asciiTheme="minorHAnsi" w:hAnsiTheme="minorHAnsi" w:cs="Arial"/>
          <w:spacing w:val="-3"/>
          <w:sz w:val="22"/>
        </w:rPr>
        <w:t xml:space="preserve">. </w:t>
      </w:r>
      <w:r w:rsidR="00C70748" w:rsidRPr="00402E3A">
        <w:rPr>
          <w:rFonts w:asciiTheme="minorHAnsi" w:hAnsiTheme="minorHAnsi" w:cs="Arial"/>
          <w:spacing w:val="-3"/>
          <w:sz w:val="22"/>
        </w:rPr>
        <w:t>If you do not receive an automated response then your submission has not been received and you should re-send it.</w:t>
      </w:r>
    </w:p>
    <w:p w:rsidR="008D77C4" w:rsidRPr="00402E3A" w:rsidRDefault="008D77C4" w:rsidP="008D77C4">
      <w:pPr>
        <w:pStyle w:val="ListParagraph"/>
        <w:numPr>
          <w:ilvl w:val="2"/>
          <w:numId w:val="1"/>
        </w:numPr>
        <w:tabs>
          <w:tab w:val="left" w:pos="-720"/>
        </w:tabs>
        <w:suppressAutoHyphens/>
        <w:ind w:left="1080"/>
        <w:rPr>
          <w:rFonts w:asciiTheme="minorHAnsi" w:hAnsiTheme="minorHAnsi" w:cs="Arial"/>
          <w:spacing w:val="-3"/>
          <w:sz w:val="22"/>
        </w:rPr>
      </w:pPr>
      <w:r w:rsidRPr="00402E3A">
        <w:rPr>
          <w:rFonts w:asciiTheme="minorHAnsi" w:hAnsiTheme="minorHAnsi" w:cs="Arial"/>
          <w:spacing w:val="-3"/>
          <w:sz w:val="22"/>
        </w:rPr>
        <w:t xml:space="preserve">If any problems arise with your email, you will be contacted after </w:t>
      </w:r>
      <w:r w:rsidR="006623F9">
        <w:rPr>
          <w:rFonts w:asciiTheme="minorHAnsi" w:hAnsiTheme="minorHAnsi" w:cs="Arial"/>
          <w:spacing w:val="-3"/>
          <w:sz w:val="22"/>
        </w:rPr>
        <w:t>4</w:t>
      </w:r>
      <w:r w:rsidRPr="00402E3A">
        <w:rPr>
          <w:rFonts w:asciiTheme="minorHAnsi" w:hAnsiTheme="minorHAnsi" w:cs="Arial"/>
          <w:spacing w:val="-3"/>
          <w:sz w:val="22"/>
          <w:vertAlign w:val="superscript"/>
        </w:rPr>
        <w:t>th</w:t>
      </w:r>
      <w:r w:rsidRPr="00402E3A">
        <w:rPr>
          <w:rFonts w:asciiTheme="minorHAnsi" w:hAnsiTheme="minorHAnsi" w:cs="Arial"/>
          <w:spacing w:val="-3"/>
          <w:sz w:val="22"/>
        </w:rPr>
        <w:t xml:space="preserve"> March.</w:t>
      </w:r>
    </w:p>
    <w:p w:rsidR="008D77C4" w:rsidRPr="008D77C4" w:rsidRDefault="008D77C4" w:rsidP="008D77C4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10"/>
        </w:rPr>
      </w:pPr>
    </w:p>
    <w:p w:rsidR="00494840" w:rsidRPr="00494840" w:rsidRDefault="00494840" w:rsidP="008D77C4">
      <w:pP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You can find the details of each Special Subject by searching for each module’s code or title on the University’s Module Catalogue: </w:t>
      </w:r>
      <w:hyperlink r:id="rId18" w:history="1">
        <w:r w:rsidRPr="006E5AD4">
          <w:rPr>
            <w:rStyle w:val="Hyperlink"/>
            <w:rFonts w:asciiTheme="minorHAnsi" w:hAnsiTheme="minorHAnsi" w:cs="Arial"/>
            <w:spacing w:val="-3"/>
            <w:sz w:val="22"/>
          </w:rPr>
          <w:t>https://www.kent.ac.uk/courses/modules</w:t>
        </w:r>
      </w:hyperlink>
      <w:r>
        <w:rPr>
          <w:rFonts w:asciiTheme="minorHAnsi" w:hAnsiTheme="minorHAnsi" w:cs="Arial"/>
          <w:spacing w:val="-3"/>
          <w:sz w:val="22"/>
        </w:rPr>
        <w:t xml:space="preserve"> </w:t>
      </w:r>
    </w:p>
    <w:p w:rsidR="00494840" w:rsidRPr="00494840" w:rsidRDefault="00494840" w:rsidP="008D77C4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10"/>
        </w:rPr>
      </w:pPr>
    </w:p>
    <w:p w:rsidR="007314E2" w:rsidRPr="008D77C4" w:rsidRDefault="008D77C4" w:rsidP="008D77C4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If you have any questions regarding your Special Subject registration, please email </w:t>
      </w:r>
      <w:hyperlink r:id="rId19" w:history="1">
        <w:r w:rsidR="00A14ECF" w:rsidRPr="00A14ECF">
          <w:rPr>
            <w:rStyle w:val="Hyperlink"/>
            <w:rFonts w:asciiTheme="minorHAnsi" w:hAnsiTheme="minorHAnsi" w:cstheme="minorHAnsi"/>
            <w:sz w:val="22"/>
          </w:rPr>
          <w:t>artshumsugandpgt@kent.ac.uk</w:t>
        </w:r>
      </w:hyperlink>
      <w:r>
        <w:rPr>
          <w:rFonts w:asciiTheme="minorHAnsi" w:hAnsiTheme="minorHAnsi" w:cs="Arial"/>
          <w:spacing w:val="-3"/>
          <w:sz w:val="22"/>
        </w:rPr>
        <w:t xml:space="preserve">. </w:t>
      </w:r>
      <w:r>
        <w:rPr>
          <w:rFonts w:asciiTheme="minorHAnsi" w:hAnsiTheme="minorHAnsi" w:cs="Arial"/>
          <w:b/>
          <w:spacing w:val="-3"/>
          <w:sz w:val="22"/>
        </w:rPr>
        <w:t>Do not</w:t>
      </w:r>
      <w:r>
        <w:rPr>
          <w:rFonts w:asciiTheme="minorHAnsi" w:hAnsiTheme="minorHAnsi" w:cs="Arial"/>
          <w:spacing w:val="-3"/>
          <w:sz w:val="22"/>
        </w:rPr>
        <w:t xml:space="preserve"> send your registration forms to this address.</w:t>
      </w:r>
    </w:p>
    <w:sectPr w:rsidR="007314E2" w:rsidRPr="008D77C4" w:rsidSect="00A4147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631"/>
    <w:multiLevelType w:val="multilevel"/>
    <w:tmpl w:val="080297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C4"/>
    <w:rsid w:val="000739C3"/>
    <w:rsid w:val="000B3E15"/>
    <w:rsid w:val="00110DD8"/>
    <w:rsid w:val="00121F90"/>
    <w:rsid w:val="00147DC0"/>
    <w:rsid w:val="00205CE2"/>
    <w:rsid w:val="00226CFC"/>
    <w:rsid w:val="00246938"/>
    <w:rsid w:val="002712E6"/>
    <w:rsid w:val="002B7EC6"/>
    <w:rsid w:val="002E6296"/>
    <w:rsid w:val="0032622E"/>
    <w:rsid w:val="0032700F"/>
    <w:rsid w:val="003300CB"/>
    <w:rsid w:val="00330815"/>
    <w:rsid w:val="003E246E"/>
    <w:rsid w:val="00402E3A"/>
    <w:rsid w:val="00445CCB"/>
    <w:rsid w:val="00494840"/>
    <w:rsid w:val="00556963"/>
    <w:rsid w:val="00650C27"/>
    <w:rsid w:val="006623F9"/>
    <w:rsid w:val="00672F21"/>
    <w:rsid w:val="006B03AD"/>
    <w:rsid w:val="007314E2"/>
    <w:rsid w:val="00791DAA"/>
    <w:rsid w:val="008013C1"/>
    <w:rsid w:val="00863736"/>
    <w:rsid w:val="008D77C4"/>
    <w:rsid w:val="008E44F9"/>
    <w:rsid w:val="009A29A4"/>
    <w:rsid w:val="009B07B4"/>
    <w:rsid w:val="009C0793"/>
    <w:rsid w:val="00A14ECF"/>
    <w:rsid w:val="00A20CAD"/>
    <w:rsid w:val="00A41478"/>
    <w:rsid w:val="00A65442"/>
    <w:rsid w:val="00B562D6"/>
    <w:rsid w:val="00C027E1"/>
    <w:rsid w:val="00C26F6F"/>
    <w:rsid w:val="00C70748"/>
    <w:rsid w:val="00C9542D"/>
    <w:rsid w:val="00CD59DA"/>
    <w:rsid w:val="00CD777E"/>
    <w:rsid w:val="00CE2D11"/>
    <w:rsid w:val="00D41660"/>
    <w:rsid w:val="00D433B1"/>
    <w:rsid w:val="00D50125"/>
    <w:rsid w:val="00D77088"/>
    <w:rsid w:val="00DB4761"/>
    <w:rsid w:val="00E2692D"/>
    <w:rsid w:val="00EB1E0E"/>
    <w:rsid w:val="00EC6776"/>
    <w:rsid w:val="00E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C786"/>
  <w15:docId w15:val="{2C89098C-A1C7-4001-B6A1-A745391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C4"/>
    <w:pPr>
      <w:widowControl/>
      <w:ind w:left="720"/>
      <w:contextualSpacing/>
      <w:jc w:val="both"/>
    </w:pPr>
    <w:rPr>
      <w:rFonts w:ascii="Times New Roman" w:eastAsia="Calibri" w:hAnsi="Times New Roman"/>
      <w:snapToGrid/>
      <w:szCs w:val="24"/>
    </w:rPr>
  </w:style>
  <w:style w:type="table" w:styleId="TableGrid">
    <w:name w:val="Table Grid"/>
    <w:basedOn w:val="TableNormal"/>
    <w:rsid w:val="008D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D7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courses/modules/module/HI6058" TargetMode="External"/><Relationship Id="rId13" Type="http://schemas.openxmlformats.org/officeDocument/2006/relationships/hyperlink" Target="https://www.kent.ac.uk/courses/modules/module/HI6107" TargetMode="External"/><Relationship Id="rId18" Type="http://schemas.openxmlformats.org/officeDocument/2006/relationships/hyperlink" Target="https://www.kent.ac.uk/courses/modu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ent.ac.uk/courses/modules/module/HI6029" TargetMode="External"/><Relationship Id="rId12" Type="http://schemas.openxmlformats.org/officeDocument/2006/relationships/hyperlink" Target="https://www.kent.ac.uk/courses/modules/module/HI6099" TargetMode="External"/><Relationship Id="rId17" Type="http://schemas.openxmlformats.org/officeDocument/2006/relationships/hyperlink" Target="mailto:historyspecial@kent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.ac.uk/courses/modules/module/HI61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nt.ac.uk/courses/modules/module/HI6029" TargetMode="External"/><Relationship Id="rId11" Type="http://schemas.openxmlformats.org/officeDocument/2006/relationships/hyperlink" Target="https://www.kent.ac.uk/courses/modules/module/HI6081" TargetMode="External"/><Relationship Id="rId5" Type="http://schemas.openxmlformats.org/officeDocument/2006/relationships/hyperlink" Target="https://www.kent.ac.uk/courses/modules/module/hi6024" TargetMode="External"/><Relationship Id="rId15" Type="http://schemas.openxmlformats.org/officeDocument/2006/relationships/hyperlink" Target="https://www.kent.ac.uk/courses/modules/module/HI6112" TargetMode="External"/><Relationship Id="rId10" Type="http://schemas.openxmlformats.org/officeDocument/2006/relationships/hyperlink" Target="https://www.kent.ac.uk/courses/modules/module/HI6075" TargetMode="External"/><Relationship Id="rId19" Type="http://schemas.openxmlformats.org/officeDocument/2006/relationships/hyperlink" Target="mailto:artshumsugandpgt@ken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courses/modules/module/HI6060" TargetMode="External"/><Relationship Id="rId14" Type="http://schemas.openxmlformats.org/officeDocument/2006/relationships/hyperlink" Target="https://www.kent.ac.uk/courses/modules/module/HI6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Georgina Briggs</cp:lastModifiedBy>
  <cp:revision>3</cp:revision>
  <dcterms:created xsi:type="dcterms:W3CDTF">2021-02-17T08:07:00Z</dcterms:created>
  <dcterms:modified xsi:type="dcterms:W3CDTF">2021-02-17T08:12:00Z</dcterms:modified>
</cp:coreProperties>
</file>